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FD3654" w14:textId="77777777" w:rsidR="00660CAB" w:rsidRPr="007A6E9A" w:rsidRDefault="00660CAB" w:rsidP="00660CAB">
      <w:pPr>
        <w:pStyle w:val="Title"/>
      </w:pPr>
      <w:r w:rsidRPr="007A6E9A">
        <w:t>Gel Permeation Chromatography</w:t>
      </w:r>
    </w:p>
    <w:p w14:paraId="591A1459" w14:textId="77777777" w:rsidR="00660CAB" w:rsidRPr="00F661D2" w:rsidRDefault="00660CAB" w:rsidP="00660CAB">
      <w:pPr>
        <w:rPr>
          <w:rFonts w:cs="CMR12"/>
        </w:rPr>
      </w:pPr>
      <w:r w:rsidRPr="00F661D2">
        <w:rPr>
          <w:rFonts w:cs="CMBX12"/>
        </w:rPr>
        <w:t xml:space="preserve">Adapted from a protocol © </w:t>
      </w:r>
      <w:r w:rsidRPr="00F661D2">
        <w:t>David P. Goldenberg, 2003</w:t>
      </w:r>
      <w:r>
        <w:t>, University of Utah</w:t>
      </w:r>
    </w:p>
    <w:p w14:paraId="588B8062" w14:textId="77777777" w:rsidR="00660CAB" w:rsidRPr="00F661D2" w:rsidRDefault="00660CAB" w:rsidP="00660CAB">
      <w:pPr>
        <w:pStyle w:val="Heading1"/>
      </w:pPr>
      <w:r w:rsidRPr="00F661D2">
        <w:t>Materials</w:t>
      </w:r>
    </w:p>
    <w:p w14:paraId="7AC91893" w14:textId="77777777" w:rsidR="00660CAB" w:rsidRDefault="00660CAB" w:rsidP="00660CAB">
      <w:pPr>
        <w:autoSpaceDE w:val="0"/>
        <w:autoSpaceDN w:val="0"/>
        <w:adjustRightInd w:val="0"/>
        <w:spacing w:after="0" w:line="240" w:lineRule="auto"/>
        <w:rPr>
          <w:rFonts w:cs="CMR12"/>
        </w:rPr>
      </w:pPr>
    </w:p>
    <w:p w14:paraId="0FC0AB9A" w14:textId="77777777" w:rsidR="00660CAB" w:rsidRPr="00776809" w:rsidRDefault="00660CAB" w:rsidP="00660CAB">
      <w:pPr>
        <w:pStyle w:val="ListParagraph"/>
        <w:numPr>
          <w:ilvl w:val="0"/>
          <w:numId w:val="1"/>
        </w:numPr>
        <w:autoSpaceDE w:val="0"/>
        <w:autoSpaceDN w:val="0"/>
        <w:adjustRightInd w:val="0"/>
        <w:spacing w:after="120" w:line="240" w:lineRule="auto"/>
        <w:contextualSpacing w:val="0"/>
        <w:rPr>
          <w:rFonts w:cs="CMR12"/>
          <w:color w:val="000000" w:themeColor="text1"/>
        </w:rPr>
      </w:pPr>
      <w:r>
        <w:rPr>
          <w:rFonts w:cs="CMR12"/>
          <w:color w:val="000000" w:themeColor="text1"/>
        </w:rPr>
        <w:t xml:space="preserve">A column packed with </w:t>
      </w:r>
      <w:r w:rsidRPr="00776809">
        <w:rPr>
          <w:rFonts w:cs="CMR12"/>
          <w:color w:val="000000" w:themeColor="text1"/>
        </w:rPr>
        <w:t>Sephadex G-25. This column packing material is made of chemically cross-linked dextran and has pores that are small enough to exclude molecules with molecular weights greater than about 5,000. Sephadex is supplied in a dry form that must be hydrated, but this has already been done for you</w:t>
      </w:r>
      <w:r>
        <w:rPr>
          <w:rFonts w:cs="CMR12"/>
          <w:color w:val="000000" w:themeColor="text1"/>
        </w:rPr>
        <w:t>, and the column poured</w:t>
      </w:r>
      <w:r w:rsidRPr="00776809">
        <w:rPr>
          <w:rFonts w:cs="CMR12"/>
          <w:color w:val="000000" w:themeColor="text1"/>
        </w:rPr>
        <w:t xml:space="preserve">. </w:t>
      </w:r>
    </w:p>
    <w:p w14:paraId="6D83F182" w14:textId="77777777" w:rsidR="00660CAB" w:rsidRPr="00F661D2" w:rsidRDefault="00660CAB" w:rsidP="00660CAB">
      <w:pPr>
        <w:pStyle w:val="ListParagraph"/>
        <w:numPr>
          <w:ilvl w:val="0"/>
          <w:numId w:val="1"/>
        </w:numPr>
        <w:autoSpaceDE w:val="0"/>
        <w:autoSpaceDN w:val="0"/>
        <w:adjustRightInd w:val="0"/>
        <w:spacing w:after="120" w:line="240" w:lineRule="auto"/>
        <w:contextualSpacing w:val="0"/>
        <w:rPr>
          <w:rFonts w:cs="CMR12"/>
        </w:rPr>
      </w:pPr>
      <w:r w:rsidRPr="00F661D2">
        <w:rPr>
          <w:rFonts w:cs="CMR12"/>
        </w:rPr>
        <w:t>Blue dextran. This is a very high molecular weight (</w:t>
      </w:r>
      <w:r w:rsidRPr="00F661D2">
        <w:rPr>
          <w:rFonts w:cs="CMSY10"/>
        </w:rPr>
        <w:t xml:space="preserve">~ </w:t>
      </w:r>
      <w:r w:rsidRPr="00F661D2">
        <w:rPr>
          <w:rFonts w:cs="CMR12"/>
        </w:rPr>
        <w:t>2</w:t>
      </w:r>
      <w:r w:rsidRPr="00F661D2">
        <w:rPr>
          <w:rFonts w:cs="CMMI12"/>
        </w:rPr>
        <w:t>,</w:t>
      </w:r>
      <w:r w:rsidRPr="00F661D2">
        <w:rPr>
          <w:rFonts w:cs="CMR12"/>
        </w:rPr>
        <w:t>000</w:t>
      </w:r>
      <w:r w:rsidRPr="00F661D2">
        <w:rPr>
          <w:rFonts w:cs="CMMI12"/>
        </w:rPr>
        <w:t>,</w:t>
      </w:r>
      <w:r w:rsidRPr="00F661D2">
        <w:rPr>
          <w:rFonts w:cs="CMR12"/>
        </w:rPr>
        <w:t xml:space="preserve">000) dextran, to which a blue dye has been covalently attached. It is excluded from the pores of virtually any gel filtration media and is widely used to calibrate columns. </w:t>
      </w:r>
      <w:r>
        <w:rPr>
          <w:rFonts w:cs="CMR12"/>
        </w:rPr>
        <w:t>We will use a</w:t>
      </w:r>
      <w:r w:rsidRPr="00F661D2">
        <w:rPr>
          <w:rFonts w:cs="CMR12"/>
        </w:rPr>
        <w:t xml:space="preserve"> 0.2% solution in </w:t>
      </w:r>
      <w:r>
        <w:rPr>
          <w:rFonts w:cs="CMR12"/>
        </w:rPr>
        <w:t>1x TAE buffer</w:t>
      </w:r>
      <w:r w:rsidRPr="00F661D2">
        <w:rPr>
          <w:rFonts w:cs="CMR12"/>
        </w:rPr>
        <w:t>.</w:t>
      </w:r>
      <w:r>
        <w:rPr>
          <w:rFonts w:cs="CMR12"/>
        </w:rPr>
        <w:t xml:space="preserve">  </w:t>
      </w:r>
    </w:p>
    <w:p w14:paraId="79D4FBC3" w14:textId="77777777" w:rsidR="00660CAB" w:rsidRDefault="00660CAB" w:rsidP="00660CAB">
      <w:pPr>
        <w:pStyle w:val="ListParagraph"/>
        <w:numPr>
          <w:ilvl w:val="0"/>
          <w:numId w:val="1"/>
        </w:numPr>
        <w:autoSpaceDE w:val="0"/>
        <w:autoSpaceDN w:val="0"/>
        <w:adjustRightInd w:val="0"/>
        <w:spacing w:after="120" w:line="240" w:lineRule="auto"/>
        <w:contextualSpacing w:val="0"/>
        <w:rPr>
          <w:rFonts w:cs="CMR12"/>
        </w:rPr>
      </w:pPr>
      <w:r w:rsidRPr="00F661D2">
        <w:rPr>
          <w:rFonts w:cs="CMR12"/>
        </w:rPr>
        <w:t xml:space="preserve">Phenol red. This is a low molecular weight dye (MW 354) that should be able to fully enter the pores of the Sephadex G-25. </w:t>
      </w:r>
      <w:r>
        <w:rPr>
          <w:rFonts w:cs="CMR12"/>
        </w:rPr>
        <w:t xml:space="preserve">We will use </w:t>
      </w:r>
      <w:r w:rsidRPr="00F661D2">
        <w:rPr>
          <w:rFonts w:cs="CMR12"/>
        </w:rPr>
        <w:t xml:space="preserve">a 0.1% solution in </w:t>
      </w:r>
      <w:r>
        <w:rPr>
          <w:rFonts w:cs="CMR12"/>
        </w:rPr>
        <w:t>1x TAE buffer</w:t>
      </w:r>
      <w:r w:rsidRPr="00F661D2">
        <w:rPr>
          <w:rFonts w:cs="CMR12"/>
        </w:rPr>
        <w:t>.</w:t>
      </w:r>
    </w:p>
    <w:p w14:paraId="7ACB6BA3" w14:textId="77777777" w:rsidR="00660CAB" w:rsidRDefault="00660CAB" w:rsidP="00660CAB">
      <w:pPr>
        <w:pStyle w:val="ListParagraph"/>
        <w:numPr>
          <w:ilvl w:val="0"/>
          <w:numId w:val="1"/>
        </w:numPr>
        <w:autoSpaceDE w:val="0"/>
        <w:autoSpaceDN w:val="0"/>
        <w:adjustRightInd w:val="0"/>
        <w:spacing w:after="120" w:line="240" w:lineRule="auto"/>
        <w:contextualSpacing w:val="0"/>
        <w:rPr>
          <w:rFonts w:cs="CMR12"/>
        </w:rPr>
      </w:pPr>
      <w:r>
        <w:rPr>
          <w:rFonts w:cs="CMR12"/>
        </w:rPr>
        <w:t>50% glycerol.  50% glycerol will be added to your sample so that it will sink.</w:t>
      </w:r>
    </w:p>
    <w:p w14:paraId="68ED3988" w14:textId="77777777" w:rsidR="00660CAB" w:rsidRDefault="00660CAB" w:rsidP="00660CAB">
      <w:pPr>
        <w:pStyle w:val="ListParagraph"/>
        <w:numPr>
          <w:ilvl w:val="0"/>
          <w:numId w:val="1"/>
        </w:numPr>
        <w:autoSpaceDE w:val="0"/>
        <w:autoSpaceDN w:val="0"/>
        <w:adjustRightInd w:val="0"/>
        <w:spacing w:after="120" w:line="240" w:lineRule="auto"/>
        <w:contextualSpacing w:val="0"/>
        <w:rPr>
          <w:rFonts w:cs="CMR12"/>
        </w:rPr>
      </w:pPr>
      <w:r>
        <w:rPr>
          <w:rFonts w:cs="CMR12"/>
        </w:rPr>
        <w:t>Buffer.  For this experiment, we will use 1x TAE buffer.</w:t>
      </w:r>
    </w:p>
    <w:p w14:paraId="6FC51735" w14:textId="77777777" w:rsidR="00660CAB" w:rsidRDefault="00660CAB" w:rsidP="00660CAB">
      <w:pPr>
        <w:pStyle w:val="ListParagraph"/>
        <w:numPr>
          <w:ilvl w:val="0"/>
          <w:numId w:val="1"/>
        </w:numPr>
        <w:autoSpaceDE w:val="0"/>
        <w:autoSpaceDN w:val="0"/>
        <w:adjustRightInd w:val="0"/>
        <w:spacing w:after="120" w:line="240" w:lineRule="auto"/>
        <w:contextualSpacing w:val="0"/>
        <w:rPr>
          <w:rFonts w:cs="CMR12"/>
        </w:rPr>
      </w:pPr>
      <w:r>
        <w:rPr>
          <w:rFonts w:cs="CMR12"/>
        </w:rPr>
        <w:t xml:space="preserve">Ring stand, flask, tubing, and adapters.  </w:t>
      </w:r>
    </w:p>
    <w:p w14:paraId="77182F4E" w14:textId="77777777" w:rsidR="00660CAB" w:rsidRDefault="00660CAB" w:rsidP="00660CAB">
      <w:pPr>
        <w:pStyle w:val="ListParagraph"/>
        <w:autoSpaceDE w:val="0"/>
        <w:autoSpaceDN w:val="0"/>
        <w:adjustRightInd w:val="0"/>
        <w:spacing w:after="120" w:line="240" w:lineRule="auto"/>
        <w:contextualSpacing w:val="0"/>
        <w:rPr>
          <w:rFonts w:cs="CMR12"/>
        </w:rPr>
      </w:pPr>
      <w:bookmarkStart w:id="0" w:name="_GoBack"/>
      <w:bookmarkEnd w:id="0"/>
    </w:p>
    <w:p w14:paraId="75DBC8A1" w14:textId="77777777" w:rsidR="00660CAB" w:rsidRDefault="00660CAB" w:rsidP="00660CAB">
      <w:pPr>
        <w:pStyle w:val="Heading1"/>
      </w:pPr>
      <w:r>
        <w:t>Procedure</w:t>
      </w:r>
    </w:p>
    <w:p w14:paraId="0BACCE17" w14:textId="77777777" w:rsidR="00660CAB" w:rsidRDefault="00660CAB" w:rsidP="00660CAB">
      <w:pPr>
        <w:autoSpaceDE w:val="0"/>
        <w:autoSpaceDN w:val="0"/>
        <w:adjustRightInd w:val="0"/>
        <w:spacing w:after="0" w:line="240" w:lineRule="auto"/>
        <w:rPr>
          <w:rFonts w:cs="CMR12"/>
        </w:rPr>
      </w:pPr>
    </w:p>
    <w:p w14:paraId="7F6AF6BC" w14:textId="77777777" w:rsidR="00660CAB" w:rsidRPr="007A6E9A" w:rsidRDefault="00660CAB" w:rsidP="00660CAB">
      <w:pPr>
        <w:pStyle w:val="ListParagraph"/>
        <w:numPr>
          <w:ilvl w:val="0"/>
          <w:numId w:val="3"/>
        </w:numPr>
        <w:autoSpaceDE w:val="0"/>
        <w:autoSpaceDN w:val="0"/>
        <w:adjustRightInd w:val="0"/>
        <w:spacing w:after="120" w:line="240" w:lineRule="auto"/>
        <w:contextualSpacing w:val="0"/>
        <w:rPr>
          <w:rFonts w:cs="CMR12"/>
        </w:rPr>
      </w:pPr>
      <w:r w:rsidRPr="007A6E9A">
        <w:rPr>
          <w:rFonts w:cs="CMR12"/>
        </w:rPr>
        <w:t xml:space="preserve">For a buffer reservoir, you will use an Erlenmeyer flask with a length of </w:t>
      </w:r>
      <w:proofErr w:type="spellStart"/>
      <w:r w:rsidRPr="007A6E9A">
        <w:rPr>
          <w:rFonts w:cs="CMR12"/>
        </w:rPr>
        <w:t>Tygon</w:t>
      </w:r>
      <w:proofErr w:type="spellEnd"/>
      <w:r w:rsidRPr="007A6E9A">
        <w:rPr>
          <w:rFonts w:cs="CMR12"/>
        </w:rPr>
        <w:t xml:space="preserve"> tubing</w:t>
      </w:r>
      <w:r>
        <w:rPr>
          <w:rFonts w:cs="CMR12"/>
        </w:rPr>
        <w:t xml:space="preserve"> held in place with tape</w:t>
      </w:r>
      <w:r w:rsidRPr="007A6E9A">
        <w:rPr>
          <w:rFonts w:cs="CMR12"/>
        </w:rPr>
        <w:t xml:space="preserve">. Fill the flask with </w:t>
      </w:r>
      <w:r>
        <w:rPr>
          <w:rFonts w:cs="CMR12"/>
        </w:rPr>
        <w:t>b</w:t>
      </w:r>
      <w:r w:rsidRPr="007A6E9A">
        <w:rPr>
          <w:rFonts w:cs="CMR12"/>
        </w:rPr>
        <w:t xml:space="preserve">uffer and use a syringe to draw buffer through the tubing. Clamp the tubing. </w:t>
      </w:r>
    </w:p>
    <w:p w14:paraId="458874D8" w14:textId="77777777" w:rsidR="00660CAB" w:rsidRPr="007A6E9A" w:rsidRDefault="00660CAB" w:rsidP="00660CAB">
      <w:pPr>
        <w:pStyle w:val="ListParagraph"/>
        <w:numPr>
          <w:ilvl w:val="0"/>
          <w:numId w:val="3"/>
        </w:numPr>
        <w:autoSpaceDE w:val="0"/>
        <w:autoSpaceDN w:val="0"/>
        <w:adjustRightInd w:val="0"/>
        <w:spacing w:after="120" w:line="240" w:lineRule="auto"/>
        <w:contextualSpacing w:val="0"/>
        <w:rPr>
          <w:rFonts w:cs="CMR12"/>
        </w:rPr>
      </w:pPr>
      <w:r>
        <w:rPr>
          <w:rFonts w:cs="CMR12"/>
        </w:rPr>
        <w:t>Attach the</w:t>
      </w:r>
      <w:r w:rsidRPr="007A6E9A">
        <w:rPr>
          <w:rFonts w:cs="CMR12"/>
        </w:rPr>
        <w:t xml:space="preserve"> tubing from the buffer reservoir</w:t>
      </w:r>
      <w:r>
        <w:rPr>
          <w:rFonts w:cs="CMR12"/>
        </w:rPr>
        <w:t xml:space="preserve"> to the top of the column using a </w:t>
      </w:r>
      <w:proofErr w:type="spellStart"/>
      <w:r>
        <w:rPr>
          <w:rFonts w:cs="CMR12"/>
        </w:rPr>
        <w:t>luer</w:t>
      </w:r>
      <w:proofErr w:type="spellEnd"/>
      <w:r>
        <w:rPr>
          <w:rFonts w:cs="CMR12"/>
        </w:rPr>
        <w:t xml:space="preserve"> adapter</w:t>
      </w:r>
      <w:r w:rsidRPr="007A6E9A">
        <w:rPr>
          <w:rFonts w:cs="CMR12"/>
        </w:rPr>
        <w:t>. Unclamp the tubing and allow the buffer to flow through the column</w:t>
      </w:r>
      <w:r>
        <w:rPr>
          <w:rFonts w:cs="CMR12"/>
        </w:rPr>
        <w:t xml:space="preserve"> into a waste container</w:t>
      </w:r>
      <w:r w:rsidRPr="007A6E9A">
        <w:rPr>
          <w:rFonts w:cs="CMR12"/>
        </w:rPr>
        <w:t xml:space="preserve">. </w:t>
      </w:r>
      <w:r>
        <w:rPr>
          <w:rFonts w:cs="CMR12"/>
        </w:rPr>
        <w:t xml:space="preserve">Ideally the flow from the tubing should go down the side of the column rather than dropping directly onto the bed (which disrupts the packing).  Tightening the cap helps with this.  You may also need to briefly hold the column at an angle so that a track is established down the side, then re-straighten the column. </w:t>
      </w:r>
      <w:r w:rsidRPr="007A6E9A">
        <w:rPr>
          <w:rFonts w:cs="CMR12"/>
        </w:rPr>
        <w:t>Wash the column with 3 column volumes of buffer (</w:t>
      </w:r>
      <w:r w:rsidRPr="007A6E9A">
        <w:rPr>
          <w:rFonts w:cs="CMSY10"/>
        </w:rPr>
        <w:t xml:space="preserve">~ </w:t>
      </w:r>
      <w:r>
        <w:rPr>
          <w:rFonts w:cs="CMR12"/>
        </w:rPr>
        <w:t>75</w:t>
      </w:r>
      <w:r w:rsidRPr="007A6E9A">
        <w:rPr>
          <w:rFonts w:cs="CMR12"/>
        </w:rPr>
        <w:t xml:space="preserve"> mL).</w:t>
      </w:r>
    </w:p>
    <w:p w14:paraId="1EF767B3" w14:textId="77777777" w:rsidR="00660CAB" w:rsidRPr="00B36D21" w:rsidRDefault="00660CAB" w:rsidP="00660CAB">
      <w:pPr>
        <w:pStyle w:val="ListParagraph"/>
        <w:numPr>
          <w:ilvl w:val="0"/>
          <w:numId w:val="3"/>
        </w:numPr>
        <w:autoSpaceDE w:val="0"/>
        <w:autoSpaceDN w:val="0"/>
        <w:adjustRightInd w:val="0"/>
        <w:spacing w:after="120" w:line="240" w:lineRule="auto"/>
        <w:contextualSpacing w:val="0"/>
        <w:rPr>
          <w:rFonts w:cs="CMR12"/>
        </w:rPr>
      </w:pPr>
      <w:r w:rsidRPr="007A6E9A">
        <w:rPr>
          <w:rFonts w:cs="CMR12"/>
        </w:rPr>
        <w:t xml:space="preserve">After the column </w:t>
      </w:r>
      <w:r>
        <w:rPr>
          <w:rFonts w:cs="CMR12"/>
        </w:rPr>
        <w:t xml:space="preserve">is </w:t>
      </w:r>
      <w:r w:rsidRPr="007A6E9A">
        <w:rPr>
          <w:rFonts w:cs="CMR12"/>
        </w:rPr>
        <w:t>washed, clamp the inlet and outlet tubes and remove the yellow cap.</w:t>
      </w:r>
    </w:p>
    <w:p w14:paraId="145200B7" w14:textId="77777777" w:rsidR="00660CAB" w:rsidRPr="000325EE" w:rsidRDefault="00660CAB" w:rsidP="00660CAB">
      <w:pPr>
        <w:pStyle w:val="ListParagraph"/>
        <w:numPr>
          <w:ilvl w:val="0"/>
          <w:numId w:val="3"/>
        </w:numPr>
        <w:autoSpaceDE w:val="0"/>
        <w:autoSpaceDN w:val="0"/>
        <w:adjustRightInd w:val="0"/>
        <w:spacing w:after="120" w:line="240" w:lineRule="auto"/>
        <w:rPr>
          <w:rFonts w:cs="CMR12"/>
        </w:rPr>
      </w:pPr>
      <w:r w:rsidRPr="000325EE">
        <w:rPr>
          <w:rFonts w:cs="CMR12"/>
        </w:rPr>
        <w:t>Prepare the sample by mixing:</w:t>
      </w:r>
    </w:p>
    <w:p w14:paraId="28F23949" w14:textId="77777777" w:rsidR="00660CAB" w:rsidRPr="007A6E9A" w:rsidRDefault="00660CAB" w:rsidP="00660CAB">
      <w:pPr>
        <w:pStyle w:val="ListParagraph"/>
        <w:numPr>
          <w:ilvl w:val="1"/>
          <w:numId w:val="2"/>
        </w:numPr>
        <w:autoSpaceDE w:val="0"/>
        <w:autoSpaceDN w:val="0"/>
        <w:adjustRightInd w:val="0"/>
        <w:spacing w:after="120" w:line="240" w:lineRule="auto"/>
        <w:contextualSpacing w:val="0"/>
        <w:rPr>
          <w:rFonts w:cs="CMR12"/>
        </w:rPr>
      </w:pPr>
      <w:r w:rsidRPr="007A6E9A">
        <w:rPr>
          <w:rFonts w:cs="CMR12"/>
        </w:rPr>
        <w:t xml:space="preserve">0.5 mL of blue dextran (0.2% w/v in </w:t>
      </w:r>
      <w:r>
        <w:rPr>
          <w:rFonts w:cs="CMR12"/>
        </w:rPr>
        <w:t>1x TAE</w:t>
      </w:r>
      <w:r w:rsidRPr="007A6E9A">
        <w:rPr>
          <w:rFonts w:cs="CMR12"/>
        </w:rPr>
        <w:t>)</w:t>
      </w:r>
    </w:p>
    <w:p w14:paraId="6F8C5FF6" w14:textId="77777777" w:rsidR="00660CAB" w:rsidRPr="007A6E9A" w:rsidRDefault="00660CAB" w:rsidP="00660CAB">
      <w:pPr>
        <w:pStyle w:val="ListParagraph"/>
        <w:numPr>
          <w:ilvl w:val="1"/>
          <w:numId w:val="2"/>
        </w:numPr>
        <w:autoSpaceDE w:val="0"/>
        <w:autoSpaceDN w:val="0"/>
        <w:adjustRightInd w:val="0"/>
        <w:spacing w:after="120" w:line="240" w:lineRule="auto"/>
        <w:contextualSpacing w:val="0"/>
        <w:rPr>
          <w:rFonts w:cs="CMR12"/>
        </w:rPr>
      </w:pPr>
      <w:r w:rsidRPr="007A6E9A">
        <w:rPr>
          <w:rFonts w:cs="CMR12"/>
        </w:rPr>
        <w:t xml:space="preserve">0.5 mL of phenol red (0.1% w/v in </w:t>
      </w:r>
      <w:r>
        <w:rPr>
          <w:rFonts w:cs="CMR12"/>
        </w:rPr>
        <w:t>1x TAE</w:t>
      </w:r>
      <w:r w:rsidRPr="007A6E9A">
        <w:rPr>
          <w:rFonts w:cs="CMR12"/>
        </w:rPr>
        <w:t>)</w:t>
      </w:r>
    </w:p>
    <w:p w14:paraId="774A5447" w14:textId="77777777" w:rsidR="00660CAB" w:rsidRPr="007A6E9A" w:rsidRDefault="00660CAB" w:rsidP="00660CAB">
      <w:pPr>
        <w:pStyle w:val="ListParagraph"/>
        <w:numPr>
          <w:ilvl w:val="1"/>
          <w:numId w:val="2"/>
        </w:numPr>
        <w:autoSpaceDE w:val="0"/>
        <w:autoSpaceDN w:val="0"/>
        <w:adjustRightInd w:val="0"/>
        <w:spacing w:after="120" w:line="240" w:lineRule="auto"/>
        <w:contextualSpacing w:val="0"/>
        <w:rPr>
          <w:rFonts w:cs="CMR12"/>
        </w:rPr>
      </w:pPr>
      <w:r w:rsidRPr="007A6E9A">
        <w:rPr>
          <w:rFonts w:cs="CMR12"/>
        </w:rPr>
        <w:t>0.2 mL of 50% glycerol</w:t>
      </w:r>
    </w:p>
    <w:p w14:paraId="799027FE" w14:textId="77777777" w:rsidR="00660CAB" w:rsidRPr="007A6E9A" w:rsidRDefault="00660CAB" w:rsidP="00660CAB">
      <w:pPr>
        <w:pStyle w:val="ListParagraph"/>
        <w:numPr>
          <w:ilvl w:val="0"/>
          <w:numId w:val="3"/>
        </w:numPr>
        <w:autoSpaceDE w:val="0"/>
        <w:autoSpaceDN w:val="0"/>
        <w:adjustRightInd w:val="0"/>
        <w:spacing w:after="120" w:line="240" w:lineRule="auto"/>
        <w:contextualSpacing w:val="0"/>
        <w:rPr>
          <w:rFonts w:cs="CMR12"/>
        </w:rPr>
      </w:pPr>
      <w:r w:rsidRPr="007A6E9A">
        <w:rPr>
          <w:rFonts w:cs="CMR12"/>
        </w:rPr>
        <w:t xml:space="preserve">Prepare </w:t>
      </w:r>
      <w:r>
        <w:rPr>
          <w:rFonts w:cs="CMR12"/>
        </w:rPr>
        <w:t xml:space="preserve">25 </w:t>
      </w:r>
      <w:r w:rsidRPr="007A6E9A">
        <w:rPr>
          <w:rFonts w:cs="CMR12"/>
        </w:rPr>
        <w:t>test tubes to collect your fractions</w:t>
      </w:r>
      <w:r>
        <w:rPr>
          <w:rFonts w:cs="CMR12"/>
        </w:rPr>
        <w:t xml:space="preserve">. In one tube, pipet 2 mL of water, and use a marker to note the height of 2 </w:t>
      </w:r>
      <w:proofErr w:type="spellStart"/>
      <w:r>
        <w:rPr>
          <w:rFonts w:cs="CMR12"/>
        </w:rPr>
        <w:t>mL.</w:t>
      </w:r>
      <w:proofErr w:type="spellEnd"/>
      <w:r>
        <w:rPr>
          <w:rFonts w:cs="CMR12"/>
        </w:rPr>
        <w:t xml:space="preserve"> Make a mark on each tube at that height. (This is not a perfect way to measure the volume of each fraction, but it will serve well enough for this demonstration.) Number the tubes and place them in a rack.</w:t>
      </w:r>
    </w:p>
    <w:p w14:paraId="2A5B3363" w14:textId="77777777" w:rsidR="00660CAB" w:rsidRPr="007A6E9A" w:rsidRDefault="00660CAB" w:rsidP="00660CAB">
      <w:pPr>
        <w:pStyle w:val="ListParagraph"/>
        <w:numPr>
          <w:ilvl w:val="0"/>
          <w:numId w:val="3"/>
        </w:numPr>
        <w:autoSpaceDE w:val="0"/>
        <w:autoSpaceDN w:val="0"/>
        <w:adjustRightInd w:val="0"/>
        <w:spacing w:after="120" w:line="240" w:lineRule="auto"/>
        <w:contextualSpacing w:val="0"/>
        <w:rPr>
          <w:rFonts w:cs="CMR12"/>
        </w:rPr>
      </w:pPr>
      <w:r w:rsidRPr="007A6E9A">
        <w:rPr>
          <w:rFonts w:cs="CMR12"/>
        </w:rPr>
        <w:t>Apply the sample to the column as follows:</w:t>
      </w:r>
    </w:p>
    <w:p w14:paraId="07CF170A" w14:textId="77777777" w:rsidR="00660CAB" w:rsidRDefault="00660CAB" w:rsidP="00660CAB">
      <w:pPr>
        <w:pStyle w:val="ListParagraph"/>
        <w:numPr>
          <w:ilvl w:val="1"/>
          <w:numId w:val="2"/>
        </w:numPr>
        <w:autoSpaceDE w:val="0"/>
        <w:autoSpaceDN w:val="0"/>
        <w:adjustRightInd w:val="0"/>
        <w:spacing w:after="120" w:line="240" w:lineRule="auto"/>
        <w:contextualSpacing w:val="0"/>
        <w:rPr>
          <w:rFonts w:cs="CMR12"/>
        </w:rPr>
      </w:pPr>
      <w:r w:rsidRPr="006E7C46">
        <w:rPr>
          <w:rFonts w:cs="CMR12"/>
        </w:rPr>
        <w:t xml:space="preserve">Make sure that there is </w:t>
      </w:r>
      <w:r>
        <w:rPr>
          <w:rFonts w:cs="CMR12"/>
        </w:rPr>
        <w:t xml:space="preserve">~2 cm </w:t>
      </w:r>
      <w:r w:rsidRPr="006E7C46">
        <w:rPr>
          <w:rFonts w:cs="CMR12"/>
        </w:rPr>
        <w:t xml:space="preserve">of buffer above the resin bed.  </w:t>
      </w:r>
    </w:p>
    <w:p w14:paraId="2EB38558" w14:textId="77777777" w:rsidR="00660CAB" w:rsidRPr="006E7C46" w:rsidRDefault="00660CAB" w:rsidP="00660CAB">
      <w:pPr>
        <w:pStyle w:val="ListParagraph"/>
        <w:numPr>
          <w:ilvl w:val="1"/>
          <w:numId w:val="2"/>
        </w:numPr>
        <w:autoSpaceDE w:val="0"/>
        <w:autoSpaceDN w:val="0"/>
        <w:adjustRightInd w:val="0"/>
        <w:spacing w:after="120" w:line="240" w:lineRule="auto"/>
        <w:contextualSpacing w:val="0"/>
        <w:rPr>
          <w:rFonts w:cs="CMR12"/>
        </w:rPr>
      </w:pPr>
      <w:r w:rsidRPr="006E7C46">
        <w:rPr>
          <w:rFonts w:cs="CMR12"/>
        </w:rPr>
        <w:lastRenderedPageBreak/>
        <w:t>Remove the yellow cap from the column</w:t>
      </w:r>
      <w:r>
        <w:rPr>
          <w:rFonts w:cs="CMR12"/>
        </w:rPr>
        <w:t>.</w:t>
      </w:r>
    </w:p>
    <w:p w14:paraId="380F48FA" w14:textId="77777777" w:rsidR="00660CAB" w:rsidRPr="007A6E9A" w:rsidRDefault="00660CAB" w:rsidP="00660CAB">
      <w:pPr>
        <w:pStyle w:val="ListParagraph"/>
        <w:numPr>
          <w:ilvl w:val="1"/>
          <w:numId w:val="2"/>
        </w:numPr>
        <w:autoSpaceDE w:val="0"/>
        <w:autoSpaceDN w:val="0"/>
        <w:adjustRightInd w:val="0"/>
        <w:spacing w:after="120" w:line="240" w:lineRule="auto"/>
        <w:contextualSpacing w:val="0"/>
        <w:rPr>
          <w:rFonts w:cs="CMR12"/>
        </w:rPr>
      </w:pPr>
      <w:r w:rsidRPr="007A6E9A">
        <w:rPr>
          <w:rFonts w:cs="CMR12"/>
        </w:rPr>
        <w:t xml:space="preserve">Draw the sample into </w:t>
      </w:r>
      <w:r>
        <w:rPr>
          <w:rFonts w:cs="CMR12"/>
        </w:rPr>
        <w:t>a Pasteur pipet</w:t>
      </w:r>
      <w:r w:rsidRPr="007A6E9A">
        <w:rPr>
          <w:rFonts w:cs="CMR12"/>
        </w:rPr>
        <w:t xml:space="preserve">. Remove any bubbles from the </w:t>
      </w:r>
      <w:r>
        <w:rPr>
          <w:rFonts w:cs="CMR12"/>
        </w:rPr>
        <w:t>pipet</w:t>
      </w:r>
      <w:r w:rsidRPr="007A6E9A">
        <w:rPr>
          <w:rFonts w:cs="CMR12"/>
        </w:rPr>
        <w:t xml:space="preserve">, and make sure that </w:t>
      </w:r>
      <w:r>
        <w:rPr>
          <w:rFonts w:cs="CMR12"/>
        </w:rPr>
        <w:t>it</w:t>
      </w:r>
      <w:r w:rsidRPr="007A6E9A">
        <w:rPr>
          <w:rFonts w:cs="CMR12"/>
        </w:rPr>
        <w:t xml:space="preserve"> is filled right up to the open end.</w:t>
      </w:r>
    </w:p>
    <w:p w14:paraId="3D6F67A7" w14:textId="77777777" w:rsidR="00660CAB" w:rsidRPr="007A6E9A" w:rsidRDefault="00660CAB" w:rsidP="00660CAB">
      <w:pPr>
        <w:pStyle w:val="ListParagraph"/>
        <w:numPr>
          <w:ilvl w:val="1"/>
          <w:numId w:val="2"/>
        </w:numPr>
        <w:autoSpaceDE w:val="0"/>
        <w:autoSpaceDN w:val="0"/>
        <w:adjustRightInd w:val="0"/>
        <w:spacing w:after="120" w:line="240" w:lineRule="auto"/>
        <w:contextualSpacing w:val="0"/>
        <w:rPr>
          <w:rFonts w:cs="CMR12"/>
        </w:rPr>
      </w:pPr>
      <w:r>
        <w:rPr>
          <w:rFonts w:cs="CMR12"/>
        </w:rPr>
        <w:t>P</w:t>
      </w:r>
      <w:r w:rsidRPr="007A6E9A">
        <w:rPr>
          <w:rFonts w:cs="CMR12"/>
        </w:rPr>
        <w:t xml:space="preserve">lace the end of the </w:t>
      </w:r>
      <w:r>
        <w:rPr>
          <w:rFonts w:cs="CMR12"/>
        </w:rPr>
        <w:t>pipet</w:t>
      </w:r>
      <w:r w:rsidRPr="007A6E9A">
        <w:rPr>
          <w:rFonts w:cs="CMR12"/>
        </w:rPr>
        <w:t xml:space="preserve"> just abo</w:t>
      </w:r>
      <w:r>
        <w:rPr>
          <w:rFonts w:cs="CMR12"/>
        </w:rPr>
        <w:t>ve the surface of the resin bed, touching the side wall.</w:t>
      </w:r>
    </w:p>
    <w:p w14:paraId="75E83A6C" w14:textId="77777777" w:rsidR="00660CAB" w:rsidRPr="007A6E9A" w:rsidRDefault="00660CAB" w:rsidP="00660CAB">
      <w:pPr>
        <w:pStyle w:val="ListParagraph"/>
        <w:numPr>
          <w:ilvl w:val="1"/>
          <w:numId w:val="2"/>
        </w:numPr>
        <w:autoSpaceDE w:val="0"/>
        <w:autoSpaceDN w:val="0"/>
        <w:adjustRightInd w:val="0"/>
        <w:spacing w:after="120" w:line="240" w:lineRule="auto"/>
        <w:contextualSpacing w:val="0"/>
        <w:rPr>
          <w:rFonts w:cs="CMR12"/>
        </w:rPr>
      </w:pPr>
      <w:r w:rsidRPr="007A6E9A">
        <w:rPr>
          <w:rFonts w:cs="CMR12"/>
        </w:rPr>
        <w:t xml:space="preserve">Slowly empty the </w:t>
      </w:r>
      <w:r>
        <w:rPr>
          <w:rFonts w:cs="CMR12"/>
        </w:rPr>
        <w:t>pipet while circling the tip around the column wall</w:t>
      </w:r>
      <w:r w:rsidRPr="007A6E9A">
        <w:rPr>
          <w:rFonts w:cs="CMR12"/>
        </w:rPr>
        <w:t xml:space="preserve">. </w:t>
      </w:r>
      <w:r>
        <w:rPr>
          <w:rFonts w:cs="CMR12"/>
        </w:rPr>
        <w:t xml:space="preserve">  (The idea is to get a thin, even layer of sample across the surface of the bed—don’t just put the sample on one side.)  </w:t>
      </w:r>
      <w:r w:rsidRPr="007A6E9A">
        <w:rPr>
          <w:rFonts w:cs="CMR12"/>
        </w:rPr>
        <w:t>The extra density from the glycerol should cause the sample to layer itself on the top of the bed.</w:t>
      </w:r>
      <w:r>
        <w:rPr>
          <w:rFonts w:cs="CMR12"/>
        </w:rPr>
        <w:t xml:space="preserve">  </w:t>
      </w:r>
    </w:p>
    <w:p w14:paraId="69162962" w14:textId="77777777" w:rsidR="00660CAB" w:rsidRPr="007A6E9A" w:rsidRDefault="00660CAB" w:rsidP="00660CAB">
      <w:pPr>
        <w:pStyle w:val="ListParagraph"/>
        <w:numPr>
          <w:ilvl w:val="1"/>
          <w:numId w:val="2"/>
        </w:numPr>
        <w:autoSpaceDE w:val="0"/>
        <w:autoSpaceDN w:val="0"/>
        <w:adjustRightInd w:val="0"/>
        <w:spacing w:after="120" w:line="240" w:lineRule="auto"/>
        <w:contextualSpacing w:val="0"/>
        <w:rPr>
          <w:rFonts w:cs="CMR12"/>
        </w:rPr>
      </w:pPr>
      <w:r w:rsidRPr="007A6E9A">
        <w:rPr>
          <w:rFonts w:cs="CMR12"/>
        </w:rPr>
        <w:t xml:space="preserve">Replace the yellow cap on the </w:t>
      </w:r>
      <w:proofErr w:type="gramStart"/>
      <w:r w:rsidRPr="007A6E9A">
        <w:rPr>
          <w:rFonts w:cs="CMR12"/>
        </w:rPr>
        <w:t>column, but</w:t>
      </w:r>
      <w:proofErr w:type="gramEnd"/>
      <w:r w:rsidRPr="007A6E9A">
        <w:rPr>
          <w:rFonts w:cs="CMR12"/>
        </w:rPr>
        <w:t xml:space="preserve"> leave the tubing to the buffer reservoir disconnected.</w:t>
      </w:r>
    </w:p>
    <w:p w14:paraId="123E8107" w14:textId="77777777" w:rsidR="00660CAB" w:rsidRPr="007A6E9A" w:rsidRDefault="00660CAB" w:rsidP="00660CAB">
      <w:pPr>
        <w:pStyle w:val="ListParagraph"/>
        <w:numPr>
          <w:ilvl w:val="1"/>
          <w:numId w:val="2"/>
        </w:numPr>
        <w:autoSpaceDE w:val="0"/>
        <w:autoSpaceDN w:val="0"/>
        <w:adjustRightInd w:val="0"/>
        <w:spacing w:after="120" w:line="240" w:lineRule="auto"/>
        <w:contextualSpacing w:val="0"/>
        <w:rPr>
          <w:rFonts w:cs="CMR12"/>
        </w:rPr>
      </w:pPr>
      <w:r>
        <w:rPr>
          <w:rFonts w:cs="CMR12"/>
        </w:rPr>
        <w:t>Open the stopcock at the bottom of the column</w:t>
      </w:r>
      <w:r w:rsidRPr="007A6E9A">
        <w:rPr>
          <w:rFonts w:cs="CMR12"/>
        </w:rPr>
        <w:t xml:space="preserve"> and begin collecting fractions</w:t>
      </w:r>
      <w:r>
        <w:rPr>
          <w:rFonts w:cs="CMR12"/>
        </w:rPr>
        <w:t xml:space="preserve"> of 2 mL per tube; move on to the next tube as each tube reaches the 2 mL mark</w:t>
      </w:r>
      <w:r w:rsidRPr="007A6E9A">
        <w:rPr>
          <w:rFonts w:cs="CMR12"/>
        </w:rPr>
        <w:t>.</w:t>
      </w:r>
    </w:p>
    <w:p w14:paraId="02E896A7" w14:textId="77777777" w:rsidR="00660CAB" w:rsidRPr="007A6E9A" w:rsidRDefault="00660CAB" w:rsidP="00660CAB">
      <w:pPr>
        <w:pStyle w:val="ListParagraph"/>
        <w:numPr>
          <w:ilvl w:val="1"/>
          <w:numId w:val="2"/>
        </w:numPr>
        <w:autoSpaceDE w:val="0"/>
        <w:autoSpaceDN w:val="0"/>
        <w:adjustRightInd w:val="0"/>
        <w:spacing w:after="120" w:line="240" w:lineRule="auto"/>
        <w:contextualSpacing w:val="0"/>
        <w:rPr>
          <w:rFonts w:cs="CMR12"/>
        </w:rPr>
      </w:pPr>
      <w:r w:rsidRPr="007A6E9A">
        <w:rPr>
          <w:rFonts w:cs="CMR12"/>
        </w:rPr>
        <w:t>After the sample has fully entered the column</w:t>
      </w:r>
      <w:r>
        <w:rPr>
          <w:rFonts w:cs="CMR12"/>
        </w:rPr>
        <w:t xml:space="preserve"> (but before the bed goes dry!)</w:t>
      </w:r>
      <w:r w:rsidRPr="007A6E9A">
        <w:rPr>
          <w:rFonts w:cs="CMR12"/>
        </w:rPr>
        <w:t>, reconnect the buffer reservoir and remove the clamp from the inlet tubing.</w:t>
      </w:r>
    </w:p>
    <w:p w14:paraId="2FE8457B" w14:textId="77777777" w:rsidR="00660CAB" w:rsidRDefault="00660CAB" w:rsidP="00660CAB">
      <w:pPr>
        <w:pStyle w:val="ListParagraph"/>
        <w:numPr>
          <w:ilvl w:val="0"/>
          <w:numId w:val="3"/>
        </w:numPr>
        <w:autoSpaceDE w:val="0"/>
        <w:autoSpaceDN w:val="0"/>
        <w:adjustRightInd w:val="0"/>
        <w:spacing w:after="120" w:line="240" w:lineRule="auto"/>
        <w:contextualSpacing w:val="0"/>
        <w:rPr>
          <w:rFonts w:cs="CMR12"/>
        </w:rPr>
      </w:pPr>
      <w:r>
        <w:rPr>
          <w:rFonts w:cs="CMR12"/>
        </w:rPr>
        <w:t>All the dye should have eluted by the time you get to tube 25; if not, get more tubes and elute until all the dye has come off the column</w:t>
      </w:r>
    </w:p>
    <w:p w14:paraId="7CBE5E18" w14:textId="77777777" w:rsidR="00660CAB" w:rsidRDefault="00660CAB" w:rsidP="00660CAB">
      <w:pPr>
        <w:pStyle w:val="ListParagraph"/>
        <w:numPr>
          <w:ilvl w:val="0"/>
          <w:numId w:val="3"/>
        </w:numPr>
        <w:autoSpaceDE w:val="0"/>
        <w:autoSpaceDN w:val="0"/>
        <w:adjustRightInd w:val="0"/>
        <w:spacing w:after="120" w:line="240" w:lineRule="auto"/>
        <w:contextualSpacing w:val="0"/>
        <w:rPr>
          <w:rFonts w:cs="CMR12"/>
        </w:rPr>
      </w:pPr>
      <w:r>
        <w:rPr>
          <w:rFonts w:cs="CMR12"/>
        </w:rPr>
        <w:t>M</w:t>
      </w:r>
      <w:r w:rsidRPr="007A6E9A">
        <w:rPr>
          <w:rFonts w:cs="CMR12"/>
        </w:rPr>
        <w:t xml:space="preserve">easure the </w:t>
      </w:r>
      <w:r>
        <w:rPr>
          <w:rFonts w:cs="CMR12"/>
        </w:rPr>
        <w:t>absorbance</w:t>
      </w:r>
      <w:r w:rsidRPr="007A6E9A">
        <w:rPr>
          <w:rFonts w:cs="CMR12"/>
        </w:rPr>
        <w:t xml:space="preserve"> of </w:t>
      </w:r>
      <w:r>
        <w:rPr>
          <w:rFonts w:cs="CMR12"/>
        </w:rPr>
        <w:t>each fraction</w:t>
      </w:r>
      <w:r w:rsidRPr="007A6E9A">
        <w:rPr>
          <w:rFonts w:cs="CMR12"/>
        </w:rPr>
        <w:t xml:space="preserve"> at 590 nm. </w:t>
      </w:r>
      <w:r>
        <w:rPr>
          <w:rFonts w:cs="CMR12"/>
        </w:rPr>
        <w:t xml:space="preserve">(This wavelength will detect both red and blue dye.)  </w:t>
      </w:r>
      <w:r w:rsidRPr="007A6E9A">
        <w:rPr>
          <w:rFonts w:cs="CMR12"/>
        </w:rPr>
        <w:t>Use a single plastic cuvette to measure the absorb</w:t>
      </w:r>
      <w:r>
        <w:rPr>
          <w:rFonts w:cs="CMR12"/>
        </w:rPr>
        <w:t xml:space="preserve">ances of all of the fractions. </w:t>
      </w:r>
      <w:r w:rsidRPr="007A6E9A">
        <w:rPr>
          <w:rFonts w:cs="CMR12"/>
        </w:rPr>
        <w:t xml:space="preserve"> </w:t>
      </w:r>
    </w:p>
    <w:p w14:paraId="2E2CAA78" w14:textId="77777777" w:rsidR="00660CAB" w:rsidRPr="007247E1" w:rsidRDefault="00660CAB" w:rsidP="00660CAB">
      <w:pPr>
        <w:pStyle w:val="ListParagraph"/>
        <w:numPr>
          <w:ilvl w:val="0"/>
          <w:numId w:val="3"/>
        </w:numPr>
        <w:autoSpaceDE w:val="0"/>
        <w:autoSpaceDN w:val="0"/>
        <w:adjustRightInd w:val="0"/>
        <w:spacing w:after="120" w:line="240" w:lineRule="auto"/>
        <w:rPr>
          <w:rFonts w:cs="CMR12"/>
        </w:rPr>
      </w:pPr>
      <w:r w:rsidRPr="007247E1">
        <w:rPr>
          <w:rFonts w:cs="CMR12"/>
        </w:rPr>
        <w:t xml:space="preserve">Plot the absorbance at 590 nm as a function of elution volume (not fraction number). </w:t>
      </w:r>
      <w:r>
        <w:rPr>
          <w:rFonts w:cs="CMR12"/>
        </w:rPr>
        <w:t>We will assign the</w:t>
      </w:r>
      <w:r w:rsidRPr="007247E1">
        <w:rPr>
          <w:rFonts w:cs="CMR12"/>
        </w:rPr>
        <w:t xml:space="preserve"> measured absorbance for each fraction </w:t>
      </w:r>
      <w:r>
        <w:rPr>
          <w:rFonts w:cs="CMR12"/>
        </w:rPr>
        <w:t>to the</w:t>
      </w:r>
      <w:r w:rsidRPr="007247E1">
        <w:rPr>
          <w:rFonts w:cs="CMR12"/>
        </w:rPr>
        <w:t xml:space="preserve"> middle of the fraction. Because your fraction volume is 2 mL, then the absorbance of fraction 1 corresponds to elution volume = 1 mL, the absorbance of fraction 2 corresponds to elution volume = 3 mL, the absorbance of fraction 3 corresponds to elution volume = 5 mL, etc.</w:t>
      </w:r>
      <w:r>
        <w:rPr>
          <w:rFonts w:cs="CMR12"/>
        </w:rPr>
        <w:t xml:space="preserve"> Note which peak was red, and which blue. </w:t>
      </w:r>
    </w:p>
    <w:p w14:paraId="029478DE" w14:textId="77777777" w:rsidR="00660CAB" w:rsidRPr="007247E1" w:rsidRDefault="00660CAB" w:rsidP="00660CAB">
      <w:pPr>
        <w:pStyle w:val="ListParagraph"/>
        <w:numPr>
          <w:ilvl w:val="0"/>
          <w:numId w:val="3"/>
        </w:numPr>
        <w:autoSpaceDE w:val="0"/>
        <w:autoSpaceDN w:val="0"/>
        <w:adjustRightInd w:val="0"/>
        <w:spacing w:after="120" w:line="240" w:lineRule="auto"/>
        <w:contextualSpacing w:val="0"/>
        <w:rPr>
          <w:rFonts w:cs="CMR12"/>
        </w:rPr>
      </w:pPr>
      <w:r>
        <w:br w:type="page"/>
      </w:r>
    </w:p>
    <w:p w14:paraId="14ED83C4" w14:textId="77777777" w:rsidR="00660CAB" w:rsidRPr="00350025" w:rsidRDefault="00660CAB" w:rsidP="00660CAB">
      <w:pPr>
        <w:pStyle w:val="Title"/>
      </w:pPr>
      <w:r w:rsidRPr="00CF0F88">
        <w:lastRenderedPageBreak/>
        <w:t>Dialysis</w:t>
      </w:r>
      <w:r>
        <w:t xml:space="preserve"> </w:t>
      </w:r>
    </w:p>
    <w:p w14:paraId="76E4A2A3" w14:textId="77777777" w:rsidR="00660CAB" w:rsidRDefault="00660CAB" w:rsidP="00660CAB">
      <w:pPr>
        <w:spacing w:after="120"/>
      </w:pPr>
    </w:p>
    <w:p w14:paraId="3C402D0B" w14:textId="77777777" w:rsidR="00660CAB" w:rsidRDefault="00660CAB" w:rsidP="00660CAB">
      <w:pPr>
        <w:spacing w:after="120"/>
      </w:pPr>
      <w:r w:rsidRPr="00CF0F88">
        <w:t>Use</w:t>
      </w:r>
      <w:r>
        <w:t xml:space="preserve"> your leftover dye solution from the chromatography exercise to practice dialysis.  Again, we will be separating the dyes on the basis of size. A dialysis membrane has pores of a defined size. When a mixture of molecules </w:t>
      </w:r>
      <w:proofErr w:type="gramStart"/>
      <w:r>
        <w:t>are</w:t>
      </w:r>
      <w:proofErr w:type="gramEnd"/>
      <w:r>
        <w:t xml:space="preserve"> placed inside a dialysis bag, and the dialysis bag placed into a large volume of buffer, the molecules smaller than the pores will diffuse throughout the entire volume of buffer. This reduces the concentration of the small molecules in the bag. Molecules larger than the pores will be retained in the bag. Dialysis is v</w:t>
      </w:r>
      <w:r w:rsidRPr="00350025">
        <w:t>ery useful for changing the buffer in which a protein is dissolved</w:t>
      </w:r>
      <w:r>
        <w:t>; you will use the technique in your final project.</w:t>
      </w:r>
    </w:p>
    <w:p w14:paraId="050CD325" w14:textId="77777777" w:rsidR="00660CAB" w:rsidRDefault="00660CAB" w:rsidP="00660CAB">
      <w:pPr>
        <w:spacing w:after="120"/>
        <w:jc w:val="center"/>
      </w:pPr>
      <w:r w:rsidRPr="00350025">
        <w:rPr>
          <w:noProof/>
        </w:rPr>
        <w:drawing>
          <wp:inline distT="0" distB="0" distL="0" distR="0" wp14:anchorId="092F2C80" wp14:editId="002056BE">
            <wp:extent cx="4366260" cy="1808446"/>
            <wp:effectExtent l="0" t="0" r="0" b="0"/>
            <wp:docPr id="43012" name="Picture 4" descr="On the left, a semipermeable membrane dialysis bag with a dye mixture of molecules is shown in a beaker of buffer. An arrow to the points right to a second beaker showing the smaller molecules that have diffused into the buffer, while the larger molecules are retained in the b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12" name="Picture 4"/>
                    <pic:cNvPicPr>
                      <a:picLocks noChangeAspect="1" noChangeArrowheads="1"/>
                    </pic:cNvPicPr>
                  </pic:nvPicPr>
                  <pic:blipFill>
                    <a:blip r:embed="rId5" cstate="print"/>
                    <a:srcRect l="21938" t="54002" r="19002" b="9576"/>
                    <a:stretch>
                      <a:fillRect/>
                    </a:stretch>
                  </pic:blipFill>
                  <pic:spPr bwMode="auto">
                    <a:xfrm>
                      <a:off x="0" y="0"/>
                      <a:ext cx="4368323" cy="1809300"/>
                    </a:xfrm>
                    <a:prstGeom prst="rect">
                      <a:avLst/>
                    </a:prstGeom>
                    <a:noFill/>
                    <a:ln w="9525">
                      <a:noFill/>
                      <a:miter lim="800000"/>
                      <a:headEnd/>
                      <a:tailEnd/>
                    </a:ln>
                    <a:effectLst/>
                  </pic:spPr>
                </pic:pic>
              </a:graphicData>
            </a:graphic>
          </wp:inline>
        </w:drawing>
      </w:r>
    </w:p>
    <w:p w14:paraId="580CE53E" w14:textId="77777777" w:rsidR="00660CAB" w:rsidRDefault="00660CAB" w:rsidP="00660CAB">
      <w:pPr>
        <w:pStyle w:val="ListParagraph"/>
        <w:numPr>
          <w:ilvl w:val="0"/>
          <w:numId w:val="4"/>
        </w:numPr>
        <w:spacing w:after="120"/>
        <w:contextualSpacing w:val="0"/>
      </w:pPr>
      <w:r>
        <w:t xml:space="preserve">Mix 0.5 mL phenol red with 0.5 mL blue </w:t>
      </w:r>
      <w:proofErr w:type="gramStart"/>
      <w:r>
        <w:t>dextran .</w:t>
      </w:r>
      <w:proofErr w:type="gramEnd"/>
    </w:p>
    <w:p w14:paraId="01C35B36" w14:textId="77777777" w:rsidR="00660CAB" w:rsidRPr="00CF0F88" w:rsidRDefault="00660CAB" w:rsidP="00660CAB">
      <w:pPr>
        <w:pStyle w:val="ListParagraph"/>
        <w:numPr>
          <w:ilvl w:val="0"/>
          <w:numId w:val="4"/>
        </w:numPr>
        <w:spacing w:after="120"/>
        <w:contextualSpacing w:val="0"/>
      </w:pPr>
      <w:r>
        <w:t xml:space="preserve">While wearing clean gloves, cut off a </w:t>
      </w:r>
      <w:proofErr w:type="gramStart"/>
      <w:r>
        <w:t>3-4 inch</w:t>
      </w:r>
      <w:proofErr w:type="gramEnd"/>
      <w:r>
        <w:t xml:space="preserve"> piece of dialysis tubing.  Make sure you pick a type of tubing that will separate your two molecules, blue dextran </w:t>
      </w:r>
      <w:proofErr w:type="gramStart"/>
      <w:r>
        <w:t>(</w:t>
      </w:r>
      <w:r w:rsidRPr="0086104F">
        <w:rPr>
          <w:rFonts w:cs="CMR12"/>
        </w:rPr>
        <w:t xml:space="preserve"> MW</w:t>
      </w:r>
      <w:proofErr w:type="gramEnd"/>
      <w:r w:rsidRPr="0086104F">
        <w:rPr>
          <w:rFonts w:cs="CMR12"/>
        </w:rPr>
        <w:t xml:space="preserve"> </w:t>
      </w:r>
      <w:r w:rsidRPr="0086104F">
        <w:rPr>
          <w:rFonts w:cs="CMSY10"/>
        </w:rPr>
        <w:t xml:space="preserve">~ </w:t>
      </w:r>
      <w:r w:rsidRPr="0086104F">
        <w:rPr>
          <w:rFonts w:cs="CMR12"/>
        </w:rPr>
        <w:t>2</w:t>
      </w:r>
      <w:r w:rsidRPr="0086104F">
        <w:rPr>
          <w:rFonts w:cs="CMMI12"/>
        </w:rPr>
        <w:t>,</w:t>
      </w:r>
      <w:r w:rsidRPr="0086104F">
        <w:rPr>
          <w:rFonts w:cs="CMR12"/>
        </w:rPr>
        <w:t>000</w:t>
      </w:r>
      <w:r w:rsidRPr="0086104F">
        <w:rPr>
          <w:rFonts w:cs="CMMI12"/>
        </w:rPr>
        <w:t>,</w:t>
      </w:r>
      <w:r w:rsidRPr="0086104F">
        <w:rPr>
          <w:rFonts w:cs="CMR12"/>
        </w:rPr>
        <w:t xml:space="preserve">000) and phenol red (MW 354).  </w:t>
      </w:r>
    </w:p>
    <w:p w14:paraId="3E8ED85F" w14:textId="77777777" w:rsidR="00660CAB" w:rsidRPr="00CF0F88" w:rsidRDefault="00660CAB" w:rsidP="00660CAB">
      <w:pPr>
        <w:pStyle w:val="ListParagraph"/>
        <w:numPr>
          <w:ilvl w:val="0"/>
          <w:numId w:val="4"/>
        </w:numPr>
        <w:spacing w:after="120"/>
        <w:contextualSpacing w:val="0"/>
      </w:pPr>
      <w:r>
        <w:rPr>
          <w:rFonts w:cs="CMR12"/>
        </w:rPr>
        <w:t>Soak your dialysis tubing in 1x TAE buffer for about 5 minutes.  It will become kind of slimy and easy to drop; use care in the following steps.</w:t>
      </w:r>
    </w:p>
    <w:p w14:paraId="090F7F5F" w14:textId="77777777" w:rsidR="00660CAB" w:rsidRPr="00CF0F88" w:rsidRDefault="00660CAB" w:rsidP="00660CAB">
      <w:pPr>
        <w:pStyle w:val="ListParagraph"/>
        <w:numPr>
          <w:ilvl w:val="0"/>
          <w:numId w:val="4"/>
        </w:numPr>
        <w:spacing w:after="120"/>
        <w:contextualSpacing w:val="0"/>
      </w:pPr>
      <w:r>
        <w:rPr>
          <w:rFonts w:cs="CMR12"/>
        </w:rPr>
        <w:t xml:space="preserve">Fold one end of the tubing over </w:t>
      </w:r>
      <w:proofErr w:type="gramStart"/>
      <w:r>
        <w:rPr>
          <w:rFonts w:cs="CMR12"/>
        </w:rPr>
        <w:t>2x, and</w:t>
      </w:r>
      <w:proofErr w:type="gramEnd"/>
      <w:r>
        <w:rPr>
          <w:rFonts w:cs="CMR12"/>
        </w:rPr>
        <w:t xml:space="preserve"> seal the end with a clip.</w:t>
      </w:r>
    </w:p>
    <w:p w14:paraId="3296153D" w14:textId="77777777" w:rsidR="00660CAB" w:rsidRPr="00CF0F88" w:rsidRDefault="00660CAB" w:rsidP="00660CAB">
      <w:pPr>
        <w:pStyle w:val="ListParagraph"/>
        <w:numPr>
          <w:ilvl w:val="0"/>
          <w:numId w:val="4"/>
        </w:numPr>
        <w:spacing w:after="120"/>
        <w:contextualSpacing w:val="0"/>
      </w:pPr>
      <w:r>
        <w:rPr>
          <w:rFonts w:cs="CMR12"/>
        </w:rPr>
        <w:t>Put your dye mixture into the tubing.</w:t>
      </w:r>
    </w:p>
    <w:p w14:paraId="42B981B4" w14:textId="77777777" w:rsidR="00660CAB" w:rsidRPr="00CF0F88" w:rsidRDefault="00660CAB" w:rsidP="00660CAB">
      <w:pPr>
        <w:pStyle w:val="ListParagraph"/>
        <w:numPr>
          <w:ilvl w:val="0"/>
          <w:numId w:val="4"/>
        </w:numPr>
        <w:spacing w:after="120"/>
        <w:contextualSpacing w:val="0"/>
      </w:pPr>
      <w:r>
        <w:rPr>
          <w:rFonts w:cs="CMR12"/>
        </w:rPr>
        <w:t xml:space="preserve">Seal the other end of tubing, again folding over 2x.  Try to avoid trapping bubbles in the tubing.  </w:t>
      </w:r>
    </w:p>
    <w:p w14:paraId="61B1A73D" w14:textId="77777777" w:rsidR="00660CAB" w:rsidRPr="00CF0F88" w:rsidRDefault="00660CAB" w:rsidP="00660CAB">
      <w:pPr>
        <w:pStyle w:val="ListParagraph"/>
        <w:numPr>
          <w:ilvl w:val="0"/>
          <w:numId w:val="4"/>
        </w:numPr>
        <w:spacing w:after="120"/>
        <w:contextualSpacing w:val="0"/>
      </w:pPr>
      <w:r>
        <w:rPr>
          <w:rFonts w:cs="CMR12"/>
        </w:rPr>
        <w:t>Place your dialysis tube into a beaker with 500 mL of TAE buffer, mark your name, and put the beaker at 4 degrees at least overnight.</w:t>
      </w:r>
    </w:p>
    <w:p w14:paraId="7769A89F" w14:textId="77777777" w:rsidR="00660CAB" w:rsidRPr="00CF0F88" w:rsidRDefault="00660CAB" w:rsidP="00660CAB">
      <w:pPr>
        <w:pStyle w:val="ListParagraph"/>
        <w:numPr>
          <w:ilvl w:val="1"/>
          <w:numId w:val="4"/>
        </w:numPr>
        <w:spacing w:after="120"/>
        <w:contextualSpacing w:val="0"/>
      </w:pPr>
      <w:r>
        <w:rPr>
          <w:rFonts w:cs="CMR12"/>
        </w:rPr>
        <w:t>Ideally, the beaker would have a stir bar in it to promote quicker exchange across the membrane.  We don’t have enough stir plates for that, but we should still see separation overnight</w:t>
      </w:r>
    </w:p>
    <w:p w14:paraId="2B76D752" w14:textId="77777777" w:rsidR="00660CAB" w:rsidRPr="00CF0F88" w:rsidRDefault="00660CAB" w:rsidP="00660CAB">
      <w:pPr>
        <w:pStyle w:val="ListParagraph"/>
        <w:numPr>
          <w:ilvl w:val="1"/>
          <w:numId w:val="4"/>
        </w:numPr>
        <w:spacing w:after="120"/>
        <w:contextualSpacing w:val="0"/>
      </w:pPr>
      <w:r>
        <w:rPr>
          <w:rFonts w:cs="CMR12"/>
        </w:rPr>
        <w:t>Remember that usually the dialysis buffer is changed several times to more fully dilute out the molecules that you’re trying to remove.  With this dye demonstration, though, we should get visible separation even without changing the buffer.</w:t>
      </w:r>
    </w:p>
    <w:p w14:paraId="2F2BC738" w14:textId="77777777" w:rsidR="00CB25D9" w:rsidRDefault="00CB25D9"/>
    <w:sectPr w:rsidR="00CB25D9" w:rsidSect="00743104">
      <w:pgSz w:w="12240" w:h="15840"/>
      <w:pgMar w:top="1080" w:right="1080" w:bottom="117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MBX12">
    <w:panose1 w:val="020B0604020202020204"/>
    <w:charset w:val="00"/>
    <w:family w:val="auto"/>
    <w:notTrueType/>
    <w:pitch w:val="default"/>
    <w:sig w:usb0="00000003" w:usb1="00000000" w:usb2="00000000" w:usb3="00000000" w:csb0="00000001" w:csb1="00000000"/>
  </w:font>
  <w:font w:name="CMR12">
    <w:panose1 w:val="020B0604020202020204"/>
    <w:charset w:val="00"/>
    <w:family w:val="auto"/>
    <w:notTrueType/>
    <w:pitch w:val="default"/>
    <w:sig w:usb0="00000003" w:usb1="00000000" w:usb2="00000000" w:usb3="00000000" w:csb0="00000001" w:csb1="00000000"/>
  </w:font>
  <w:font w:name="CMSY10">
    <w:panose1 w:val="020B0604020202020204"/>
    <w:charset w:val="00"/>
    <w:family w:val="auto"/>
    <w:notTrueType/>
    <w:pitch w:val="default"/>
    <w:sig w:usb0="00000003" w:usb1="00000000" w:usb2="00000000" w:usb3="00000000" w:csb0="00000001" w:csb1="00000000"/>
  </w:font>
  <w:font w:name="CMMI12">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292894"/>
    <w:multiLevelType w:val="hybridMultilevel"/>
    <w:tmpl w:val="D43A5E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406BCF"/>
    <w:multiLevelType w:val="hybridMultilevel"/>
    <w:tmpl w:val="78F28248"/>
    <w:lvl w:ilvl="0" w:tplc="6FDA591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CB2F07"/>
    <w:multiLevelType w:val="hybridMultilevel"/>
    <w:tmpl w:val="C43CCE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5A92BA1"/>
    <w:multiLevelType w:val="hybridMultilevel"/>
    <w:tmpl w:val="A0627A62"/>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CAB"/>
    <w:rsid w:val="001D2293"/>
    <w:rsid w:val="00605912"/>
    <w:rsid w:val="00660CAB"/>
    <w:rsid w:val="00AB36FF"/>
    <w:rsid w:val="00CB25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B2A5A30"/>
  <w15:chartTrackingRefBased/>
  <w15:docId w15:val="{725BF109-D859-6140-8835-89660D91B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0CAB"/>
    <w:pPr>
      <w:spacing w:after="200" w:line="276" w:lineRule="auto"/>
    </w:pPr>
    <w:rPr>
      <w:sz w:val="22"/>
      <w:szCs w:val="22"/>
    </w:rPr>
  </w:style>
  <w:style w:type="paragraph" w:styleId="Heading1">
    <w:name w:val="heading 1"/>
    <w:basedOn w:val="Normal"/>
    <w:next w:val="Normal"/>
    <w:link w:val="Heading1Char"/>
    <w:uiPriority w:val="9"/>
    <w:qFormat/>
    <w:rsid w:val="00660CA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1">
    <w:name w:val="Title1"/>
    <w:basedOn w:val="Title"/>
    <w:qFormat/>
    <w:rsid w:val="00605912"/>
    <w:pPr>
      <w:autoSpaceDE w:val="0"/>
      <w:autoSpaceDN w:val="0"/>
      <w:adjustRightInd w:val="0"/>
      <w:spacing w:before="240" w:after="60"/>
      <w:contextualSpacing w:val="0"/>
      <w:jc w:val="center"/>
      <w:outlineLvl w:val="0"/>
    </w:pPr>
    <w:rPr>
      <w:rFonts w:ascii="Times New Roman" w:hAnsi="Times New Roman" w:cs="Times New Roman"/>
      <w:bCs/>
      <w:spacing w:val="0"/>
      <w:sz w:val="32"/>
      <w:szCs w:val="32"/>
    </w:rPr>
  </w:style>
  <w:style w:type="paragraph" w:styleId="Title">
    <w:name w:val="Title"/>
    <w:basedOn w:val="Normal"/>
    <w:next w:val="Normal"/>
    <w:link w:val="TitleChar"/>
    <w:uiPriority w:val="10"/>
    <w:qFormat/>
    <w:rsid w:val="0060591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5912"/>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660CAB"/>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60C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914</Words>
  <Characters>5210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Defa</dc:creator>
  <cp:keywords/>
  <dc:description/>
  <cp:lastModifiedBy>Rose Defa</cp:lastModifiedBy>
  <cp:revision>1</cp:revision>
  <dcterms:created xsi:type="dcterms:W3CDTF">2018-12-06T21:39:00Z</dcterms:created>
  <dcterms:modified xsi:type="dcterms:W3CDTF">2018-12-06T21:54:00Z</dcterms:modified>
</cp:coreProperties>
</file>